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79AF38C" w:rsidR="000E1E2B" w:rsidRPr="00620C77"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620C77">
        <w:rPr>
          <w:rFonts w:ascii="Times New Roman" w:eastAsiaTheme="minorEastAsia" w:hAnsi="Times New Roman"/>
          <w:b/>
          <w:bCs/>
          <w:noProof/>
          <w:sz w:val="28"/>
          <w:szCs w:val="22"/>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620C77">
        <w:rPr>
          <w:rFonts w:ascii="Times New Roman" w:eastAsiaTheme="minorEastAsia" w:hAnsi="Times New Roman"/>
          <w:b/>
          <w:bCs/>
          <w:sz w:val="28"/>
          <w:szCs w:val="22"/>
          <w:lang w:val="en-US" w:eastAsia="zh-CN"/>
        </w:rPr>
        <w:t>3GPP TSG RAN WG1</w:t>
      </w:r>
      <w:r w:rsidR="00AC0D23" w:rsidRPr="00620C77">
        <w:rPr>
          <w:rFonts w:ascii="Times New Roman" w:eastAsiaTheme="minorEastAsia" w:hAnsi="Times New Roman"/>
          <w:b/>
          <w:bCs/>
          <w:sz w:val="28"/>
          <w:szCs w:val="22"/>
          <w:lang w:val="en-US" w:eastAsia="zh-CN"/>
        </w:rPr>
        <w:t xml:space="preserve"> </w:t>
      </w:r>
      <w:r w:rsidR="0093035F" w:rsidRPr="00620C77">
        <w:rPr>
          <w:rFonts w:ascii="Times New Roman" w:eastAsiaTheme="minorEastAsia" w:hAnsi="Times New Roman"/>
          <w:b/>
          <w:bCs/>
          <w:sz w:val="28"/>
          <w:szCs w:val="22"/>
          <w:lang w:val="en-US" w:eastAsia="zh-CN"/>
        </w:rPr>
        <w:t>#1</w:t>
      </w:r>
      <w:r w:rsidR="00EE7208" w:rsidRPr="00620C77">
        <w:rPr>
          <w:rFonts w:ascii="Times New Roman" w:eastAsiaTheme="minorEastAsia" w:hAnsi="Times New Roman"/>
          <w:b/>
          <w:bCs/>
          <w:sz w:val="28"/>
          <w:szCs w:val="22"/>
          <w:lang w:val="en-US" w:eastAsia="zh-CN"/>
        </w:rPr>
        <w:t>1</w:t>
      </w:r>
      <w:r w:rsidR="00826464" w:rsidRPr="00620C77">
        <w:rPr>
          <w:rFonts w:ascii="Times New Roman" w:eastAsiaTheme="minorEastAsia" w:hAnsi="Times New Roman"/>
          <w:b/>
          <w:bCs/>
          <w:sz w:val="28"/>
          <w:szCs w:val="22"/>
          <w:lang w:val="en-US" w:eastAsia="zh-CN"/>
        </w:rPr>
        <w:t>4</w:t>
      </w:r>
      <w:r w:rsidR="00620C77" w:rsidRPr="00620C77">
        <w:rPr>
          <w:rFonts w:ascii="Times New Roman" w:eastAsiaTheme="minorEastAsia" w:hAnsi="Times New Roman"/>
          <w:b/>
          <w:bCs/>
          <w:sz w:val="28"/>
          <w:szCs w:val="22"/>
          <w:lang w:val="en-US" w:eastAsia="zh-CN"/>
        </w:rPr>
        <w:t>bis</w:t>
      </w:r>
      <w:r w:rsidR="003C16C9" w:rsidRPr="00620C77">
        <w:rPr>
          <w:rFonts w:ascii="Times New Roman" w:eastAsiaTheme="minorEastAsia" w:hAnsi="Times New Roman"/>
          <w:b/>
          <w:bCs/>
          <w:sz w:val="28"/>
          <w:szCs w:val="22"/>
          <w:lang w:val="en-US" w:eastAsia="zh-CN"/>
        </w:rPr>
        <w:t xml:space="preserve">   </w:t>
      </w:r>
      <w:r w:rsidR="00C12BA5" w:rsidRPr="00620C77">
        <w:rPr>
          <w:rFonts w:ascii="Times New Roman" w:eastAsiaTheme="minorEastAsia" w:hAnsi="Times New Roman"/>
          <w:b/>
          <w:bCs/>
          <w:sz w:val="28"/>
          <w:szCs w:val="22"/>
          <w:lang w:val="en-US" w:eastAsia="zh-CN"/>
        </w:rPr>
        <w:t xml:space="preserve"> </w:t>
      </w:r>
      <w:r w:rsidR="000E1E2B" w:rsidRPr="00620C77">
        <w:rPr>
          <w:rFonts w:ascii="Times New Roman" w:eastAsiaTheme="minorEastAsia" w:hAnsi="Times New Roman"/>
          <w:b/>
          <w:bCs/>
          <w:sz w:val="28"/>
          <w:szCs w:val="22"/>
          <w:lang w:val="en-US" w:eastAsia="zh-CN"/>
        </w:rPr>
        <w:t xml:space="preserve">      </w:t>
      </w:r>
      <w:r w:rsidR="0044682A" w:rsidRPr="00620C77">
        <w:rPr>
          <w:rFonts w:ascii="Times New Roman" w:eastAsiaTheme="minorEastAsia" w:hAnsi="Times New Roman"/>
          <w:b/>
          <w:bCs/>
          <w:sz w:val="28"/>
          <w:szCs w:val="22"/>
          <w:lang w:val="en-US" w:eastAsia="zh-CN"/>
        </w:rPr>
        <w:t xml:space="preserve">                              </w:t>
      </w:r>
      <w:r w:rsidR="00701AF6" w:rsidRPr="00620C77">
        <w:rPr>
          <w:rFonts w:ascii="Times New Roman" w:eastAsiaTheme="minorEastAsia" w:hAnsi="Times New Roman"/>
          <w:b/>
          <w:bCs/>
          <w:sz w:val="28"/>
          <w:szCs w:val="22"/>
          <w:lang w:val="en-US" w:eastAsia="zh-CN"/>
        </w:rPr>
        <w:t xml:space="preserve">            </w:t>
      </w:r>
      <w:r w:rsidR="00545F7E" w:rsidRPr="00620C77">
        <w:rPr>
          <w:rFonts w:ascii="Times New Roman" w:eastAsiaTheme="minorEastAsia" w:hAnsi="Times New Roman"/>
          <w:b/>
          <w:bCs/>
          <w:sz w:val="28"/>
          <w:szCs w:val="22"/>
          <w:lang w:val="en-US" w:eastAsia="zh-CN"/>
        </w:rPr>
        <w:t xml:space="preserve">            </w:t>
      </w:r>
      <w:r w:rsidR="00620C77" w:rsidRPr="00620C77">
        <w:rPr>
          <w:rFonts w:ascii="Times New Roman" w:eastAsiaTheme="minorEastAsia" w:hAnsi="Times New Roman"/>
          <w:b/>
          <w:bCs/>
          <w:sz w:val="28"/>
          <w:szCs w:val="22"/>
          <w:lang w:val="en-US" w:eastAsia="zh-CN"/>
        </w:rPr>
        <w:t>R1-2308972</w:t>
      </w:r>
    </w:p>
    <w:p w14:paraId="1754E399" w14:textId="712B6C8D" w:rsidR="00545F7E" w:rsidRPr="005F6F36" w:rsidRDefault="00620C77" w:rsidP="00545F7E">
      <w:pPr>
        <w:tabs>
          <w:tab w:val="center" w:pos="4536"/>
          <w:tab w:val="right" w:pos="9072"/>
        </w:tabs>
        <w:autoSpaceDE w:val="0"/>
        <w:autoSpaceDN w:val="0"/>
        <w:adjustRightInd w:val="0"/>
        <w:snapToGrid w:val="0"/>
        <w:spacing w:after="120"/>
        <w:jc w:val="both"/>
        <w:rPr>
          <w:rFonts w:ascii="Times New Roman" w:eastAsia="MS Mincho" w:hAnsi="Times New Roman"/>
          <w:b/>
          <w:bCs/>
          <w:sz w:val="28"/>
          <w:szCs w:val="22"/>
          <w:lang w:val="en-US" w:eastAsia="ja-JP"/>
        </w:rPr>
      </w:pPr>
      <w:r w:rsidRPr="004732D8">
        <w:rPr>
          <w:rFonts w:eastAsia="MS Mincho"/>
          <w:b/>
          <w:bCs/>
          <w:sz w:val="28"/>
          <w:lang w:eastAsia="ja-JP"/>
        </w:rPr>
        <w:t>Xiamen, China, October 9</w:t>
      </w:r>
      <w:r w:rsidRPr="004732D8">
        <w:rPr>
          <w:rFonts w:eastAsia="Malgun Gothic"/>
          <w:b/>
          <w:bCs/>
          <w:sz w:val="28"/>
          <w:vertAlign w:val="superscript"/>
          <w:lang w:eastAsia="ko-KR"/>
        </w:rPr>
        <w:t>th</w:t>
      </w:r>
      <w:r w:rsidRPr="004732D8">
        <w:rPr>
          <w:rFonts w:eastAsia="MS Mincho"/>
          <w:b/>
          <w:bCs/>
          <w:sz w:val="28"/>
          <w:lang w:eastAsia="ja-JP"/>
        </w:rPr>
        <w:t xml:space="preserve"> </w:t>
      </w:r>
      <w:r w:rsidRPr="004732D8">
        <w:rPr>
          <w:b/>
          <w:bCs/>
          <w:sz w:val="28"/>
        </w:rPr>
        <w:t>– October</w:t>
      </w:r>
      <w:r w:rsidRPr="004732D8">
        <w:rPr>
          <w:rFonts w:eastAsia="MS Mincho"/>
          <w:b/>
          <w:bCs/>
          <w:sz w:val="28"/>
          <w:lang w:eastAsia="ja-JP"/>
        </w:rPr>
        <w:t xml:space="preserve"> 13</w:t>
      </w:r>
      <w:r w:rsidRPr="004732D8">
        <w:rPr>
          <w:rFonts w:eastAsia="MS Mincho"/>
          <w:b/>
          <w:bCs/>
          <w:sz w:val="28"/>
          <w:vertAlign w:val="superscript"/>
          <w:lang w:eastAsia="ja-JP"/>
        </w:rPr>
        <w:t>th</w:t>
      </w:r>
      <w:r w:rsidRPr="004732D8">
        <w:rPr>
          <w:rFonts w:eastAsia="MS Mincho"/>
          <w:b/>
          <w:bCs/>
          <w:sz w:val="28"/>
          <w:lang w:eastAsia="ja-JP"/>
        </w:rPr>
        <w:t>, 2023</w:t>
      </w:r>
    </w:p>
    <w:p w14:paraId="2AC53D6F" w14:textId="0B9F8753" w:rsidR="003C346D" w:rsidRPr="00CF123B" w:rsidRDefault="003C346D" w:rsidP="00771021">
      <w:pPr>
        <w:pBdr>
          <w:top w:val="single" w:sz="4" w:space="0" w:color="auto"/>
        </w:pBdr>
        <w:rPr>
          <w:b/>
          <w:bCs/>
          <w:sz w:val="16"/>
          <w:szCs w:val="16"/>
          <w:highlight w:val="yellow"/>
        </w:rPr>
      </w:pPr>
    </w:p>
    <w:p w14:paraId="6BD290DB" w14:textId="324056DC"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BF74E9">
        <w:rPr>
          <w:b/>
          <w:sz w:val="22"/>
        </w:rPr>
        <w:t>5</w:t>
      </w:r>
    </w:p>
    <w:p w14:paraId="080C10FB" w14:textId="77777777"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3C1CED" w:rsidRPr="00701AF6">
        <w:rPr>
          <w:b/>
          <w:sz w:val="22"/>
          <w:lang w:eastAsia="zh-CN"/>
        </w:rPr>
        <w:t>Spreadtrum Communications</w:t>
      </w:r>
    </w:p>
    <w:p w14:paraId="51F4248E" w14:textId="5C89F7D3"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BF74E9" w:rsidRPr="00BF74E9">
        <w:rPr>
          <w:b/>
          <w:sz w:val="22"/>
          <w:lang w:eastAsia="zh-CN"/>
        </w:rPr>
        <w:t>Discussion on LS on SL positioning MAC agreements</w:t>
      </w:r>
      <w:r w:rsidR="00E82B99" w:rsidRPr="00701AF6">
        <w:rPr>
          <w:b/>
          <w:sz w:val="22"/>
        </w:rPr>
        <w:t xml:space="preserve"> </w:t>
      </w:r>
    </w:p>
    <w:p w14:paraId="1E2B3E58" w14:textId="77777777" w:rsidR="003C346D" w:rsidRPr="00701AF6" w:rsidRDefault="003C346D" w:rsidP="003C346D">
      <w:pPr>
        <w:spacing w:after="60"/>
        <w:ind w:left="1555" w:hanging="1555"/>
        <w:rPr>
          <w:b/>
          <w:sz w:val="22"/>
        </w:rPr>
      </w:pPr>
      <w:r w:rsidRPr="00701AF6">
        <w:rPr>
          <w:b/>
          <w:sz w:val="22"/>
        </w:rPr>
        <w:t>Document for:</w:t>
      </w:r>
      <w:r w:rsidRPr="00701AF6">
        <w:rPr>
          <w:b/>
          <w:sz w:val="22"/>
        </w:rPr>
        <w:tab/>
      </w:r>
      <w:r w:rsidR="00D507E5" w:rsidRPr="00701AF6">
        <w:rPr>
          <w:b/>
          <w:sz w:val="22"/>
        </w:rPr>
        <w:t>Discussion</w:t>
      </w:r>
      <w:r w:rsidR="00A14304" w:rsidRPr="00701AF6">
        <w:rPr>
          <w:b/>
          <w:sz w:val="22"/>
        </w:rPr>
        <w:t xml:space="preserve"> and decision</w:t>
      </w:r>
    </w:p>
    <w:p w14:paraId="7C0378E0" w14:textId="77777777" w:rsidR="009C0564" w:rsidRPr="00447E0C" w:rsidRDefault="009C0564" w:rsidP="00E51A78">
      <w:pPr>
        <w:pBdr>
          <w:bottom w:val="single" w:sz="4" w:space="1" w:color="auto"/>
        </w:pBdr>
        <w:rPr>
          <w:b/>
          <w:sz w:val="16"/>
          <w:szCs w:val="16"/>
        </w:rPr>
      </w:pPr>
    </w:p>
    <w:p w14:paraId="2C413172" w14:textId="77777777" w:rsidR="00B552AD" w:rsidRDefault="00B552AD" w:rsidP="00633940">
      <w:pPr>
        <w:pStyle w:val="1"/>
        <w:rPr>
          <w:lang w:eastAsia="zh-CN"/>
        </w:rPr>
      </w:pPr>
      <w:r>
        <w:rPr>
          <w:lang w:eastAsia="zh-CN"/>
        </w:rPr>
        <w:t>Introduction</w:t>
      </w:r>
    </w:p>
    <w:p w14:paraId="696901C8" w14:textId="77777777" w:rsidR="00014A57" w:rsidRPr="00014A57" w:rsidRDefault="00014A57" w:rsidP="00014A57">
      <w:pPr>
        <w:rPr>
          <w:sz w:val="22"/>
          <w:lang w:eastAsia="zh-CN"/>
        </w:rPr>
      </w:pPr>
      <w:bookmarkStart w:id="0" w:name="OLE_LINK40"/>
      <w:r w:rsidRPr="00014A57">
        <w:rPr>
          <w:sz w:val="22"/>
          <w:lang w:eastAsia="zh-CN"/>
        </w:rPr>
        <w:t xml:space="preserve">In the LS from RAN2 </w:t>
      </w:r>
      <w:r w:rsidRPr="00014A57">
        <w:rPr>
          <w:sz w:val="22"/>
          <w:lang w:eastAsia="zh-CN"/>
        </w:rPr>
        <w:fldChar w:fldCharType="begin"/>
      </w:r>
      <w:r w:rsidRPr="00014A57">
        <w:rPr>
          <w:sz w:val="22"/>
          <w:lang w:eastAsia="zh-CN"/>
        </w:rPr>
        <w:instrText xml:space="preserve"> REF _Ref101340038 \r \h </w:instrText>
      </w:r>
      <w:r>
        <w:rPr>
          <w:sz w:val="22"/>
          <w:lang w:eastAsia="zh-CN"/>
        </w:rPr>
        <w:instrText xml:space="preserve"> \* MERGEFORMAT </w:instrText>
      </w:r>
      <w:r w:rsidRPr="00014A57">
        <w:rPr>
          <w:sz w:val="22"/>
          <w:lang w:eastAsia="zh-CN"/>
        </w:rPr>
      </w:r>
      <w:r w:rsidRPr="00014A57">
        <w:rPr>
          <w:sz w:val="22"/>
          <w:lang w:eastAsia="zh-CN"/>
        </w:rPr>
        <w:fldChar w:fldCharType="separate"/>
      </w:r>
      <w:r w:rsidRPr="00014A57">
        <w:rPr>
          <w:sz w:val="22"/>
          <w:lang w:eastAsia="zh-CN"/>
        </w:rPr>
        <w:t>[1]</w:t>
      </w:r>
      <w:r w:rsidRPr="00014A57">
        <w:rPr>
          <w:sz w:val="22"/>
          <w:lang w:eastAsia="zh-CN"/>
        </w:rPr>
        <w:fldChar w:fldCharType="end"/>
      </w:r>
      <w:r w:rsidRPr="00014A57">
        <w:rPr>
          <w:sz w:val="22"/>
          <w:lang w:eastAsia="zh-CN"/>
        </w:rPr>
        <w:t xml:space="preserve">, RAN2 would like to ask RAN1 whether the following cases are possible </w:t>
      </w:r>
    </w:p>
    <w:p w14:paraId="5B4F675B" w14:textId="77777777" w:rsidR="00014A57" w:rsidRDefault="00014A57" w:rsidP="00014A57">
      <w:pPr>
        <w:pStyle w:val="af2"/>
        <w:numPr>
          <w:ilvl w:val="0"/>
          <w:numId w:val="32"/>
        </w:numPr>
        <w:ind w:firstLineChars="0"/>
        <w:rPr>
          <w:sz w:val="22"/>
          <w:lang w:eastAsia="zh-CN"/>
        </w:rPr>
      </w:pPr>
      <w:r w:rsidRPr="00014A57">
        <w:rPr>
          <w:sz w:val="22"/>
          <w:lang w:eastAsia="zh-CN"/>
        </w:rPr>
        <w:t>Higher layer provides the SL-PRS priority when SL-PRS is triggered by peer UE’s lower layer’s signalling</w:t>
      </w:r>
    </w:p>
    <w:p w14:paraId="2580F609" w14:textId="23F3C0DC" w:rsidR="00156500" w:rsidRDefault="00014A57" w:rsidP="00014A57">
      <w:pPr>
        <w:pStyle w:val="af2"/>
        <w:numPr>
          <w:ilvl w:val="0"/>
          <w:numId w:val="32"/>
        </w:numPr>
        <w:ind w:firstLineChars="0"/>
        <w:rPr>
          <w:sz w:val="22"/>
          <w:lang w:eastAsia="zh-CN"/>
        </w:rPr>
      </w:pPr>
      <w:r w:rsidRPr="00014A57">
        <w:rPr>
          <w:sz w:val="22"/>
          <w:lang w:eastAsia="zh-CN"/>
        </w:rPr>
        <w:t>Lower layer signalling provides the SL-PRS priority when SL-PRS is triggered by peer UE’s lower layer signalling</w:t>
      </w:r>
    </w:p>
    <w:p w14:paraId="593A8D7D" w14:textId="50AED0EA" w:rsidR="00014A57" w:rsidRPr="00014A57" w:rsidRDefault="00014A57" w:rsidP="00014A57">
      <w:pPr>
        <w:rPr>
          <w:rFonts w:eastAsiaTheme="minorEastAsia"/>
          <w:sz w:val="22"/>
          <w:lang w:eastAsia="zh-CN"/>
        </w:rPr>
      </w:pPr>
      <w:r w:rsidRPr="00014A57">
        <w:rPr>
          <w:rFonts w:eastAsiaTheme="minorEastAsia"/>
          <w:sz w:val="22"/>
          <w:lang w:eastAsia="zh-CN"/>
        </w:rPr>
        <w:t xml:space="preserve">In this contribution, we provide our views on </w:t>
      </w:r>
      <w:r>
        <w:rPr>
          <w:rFonts w:eastAsiaTheme="minorEastAsia"/>
          <w:sz w:val="22"/>
          <w:lang w:eastAsia="zh-CN"/>
        </w:rPr>
        <w:t>this</w:t>
      </w:r>
      <w:r w:rsidRPr="00014A57">
        <w:rPr>
          <w:rFonts w:eastAsiaTheme="minorEastAsia"/>
          <w:sz w:val="22"/>
          <w:lang w:eastAsia="zh-CN"/>
        </w:rPr>
        <w:t xml:space="preserve"> iss</w:t>
      </w:r>
      <w:r>
        <w:rPr>
          <w:rFonts w:eastAsiaTheme="minorEastAsia"/>
          <w:sz w:val="22"/>
          <w:lang w:eastAsia="zh-CN"/>
        </w:rPr>
        <w:t>ue</w:t>
      </w:r>
      <w:r w:rsidRPr="00014A57">
        <w:rPr>
          <w:rFonts w:eastAsiaTheme="minorEastAsia"/>
          <w:sz w:val="22"/>
          <w:lang w:eastAsia="zh-CN"/>
        </w:rPr>
        <w:t>.</w:t>
      </w:r>
    </w:p>
    <w:bookmarkEnd w:id="0"/>
    <w:p w14:paraId="3649E785" w14:textId="6666B5A4" w:rsidR="007107AD" w:rsidRDefault="00014A57" w:rsidP="00504953">
      <w:pPr>
        <w:pStyle w:val="1"/>
        <w:rPr>
          <w:lang w:eastAsia="zh-CN"/>
        </w:rPr>
      </w:pPr>
      <w:r>
        <w:rPr>
          <w:lang w:eastAsia="zh-CN"/>
        </w:rPr>
        <w:t>Discussion</w:t>
      </w:r>
    </w:p>
    <w:p w14:paraId="139F3A83" w14:textId="71BD3F2D" w:rsidR="00E27428" w:rsidRDefault="00E27428" w:rsidP="00B316A2">
      <w:pPr>
        <w:jc w:val="both"/>
        <w:rPr>
          <w:rFonts w:eastAsiaTheme="minorEastAsia"/>
          <w:b/>
          <w:i/>
          <w:sz w:val="22"/>
          <w:szCs w:val="22"/>
          <w:lang w:eastAsia="zh-CN"/>
        </w:rPr>
      </w:pPr>
    </w:p>
    <w:p w14:paraId="37FE101E" w14:textId="209FE8A6" w:rsidR="00E27428" w:rsidRDefault="00E27428" w:rsidP="00B316A2">
      <w:pPr>
        <w:jc w:val="both"/>
        <w:rPr>
          <w:rFonts w:eastAsiaTheme="minorEastAsia"/>
          <w:sz w:val="22"/>
          <w:szCs w:val="22"/>
          <w:lang w:eastAsia="zh-CN"/>
        </w:rPr>
      </w:pPr>
      <w:r w:rsidRPr="00E27428">
        <w:rPr>
          <w:rFonts w:eastAsiaTheme="minorEastAsia" w:hint="eastAsia"/>
          <w:sz w:val="22"/>
          <w:szCs w:val="22"/>
          <w:lang w:eastAsia="zh-CN"/>
        </w:rPr>
        <w:t>I</w:t>
      </w:r>
      <w:r w:rsidRPr="00E27428">
        <w:rPr>
          <w:rFonts w:eastAsiaTheme="minorEastAsia"/>
          <w:sz w:val="22"/>
          <w:szCs w:val="22"/>
          <w:lang w:eastAsia="zh-CN"/>
        </w:rPr>
        <w:t xml:space="preserve">n </w:t>
      </w:r>
      <w:r>
        <w:rPr>
          <w:rFonts w:eastAsiaTheme="minorEastAsia"/>
          <w:sz w:val="22"/>
          <w:szCs w:val="22"/>
          <w:lang w:eastAsia="zh-CN"/>
        </w:rPr>
        <w:t>RAN1</w:t>
      </w:r>
      <w:r w:rsidR="00DA049E">
        <w:rPr>
          <w:rFonts w:eastAsiaTheme="minorEastAsia"/>
          <w:sz w:val="22"/>
          <w:szCs w:val="22"/>
          <w:lang w:eastAsia="zh-CN"/>
        </w:rPr>
        <w:t xml:space="preserve"> previous meeting</w:t>
      </w:r>
      <w:r w:rsidR="00942FEC">
        <w:rPr>
          <w:rFonts w:eastAsiaTheme="minorEastAsia"/>
          <w:sz w:val="22"/>
          <w:szCs w:val="22"/>
          <w:lang w:eastAsia="zh-CN"/>
        </w:rPr>
        <w:t xml:space="preserve">, the following agreement on </w:t>
      </w:r>
      <w:r w:rsidR="00942FEC" w:rsidRPr="00942FEC">
        <w:rPr>
          <w:rFonts w:ascii="Times New Roman" w:eastAsia="Times New Roman" w:hAnsi="Times New Roman"/>
          <w:bCs/>
          <w:sz w:val="22"/>
          <w:szCs w:val="20"/>
          <w:lang w:eastAsia="ja-JP"/>
        </w:rPr>
        <w:t>the triggering of SL-PRS</w:t>
      </w:r>
      <w:r w:rsidR="00942FEC">
        <w:rPr>
          <w:rFonts w:eastAsiaTheme="minorEastAsia"/>
          <w:sz w:val="22"/>
          <w:szCs w:val="22"/>
          <w:lang w:eastAsia="zh-CN"/>
        </w:rPr>
        <w:t xml:space="preserve"> </w:t>
      </w:r>
      <w:r>
        <w:rPr>
          <w:rFonts w:eastAsiaTheme="minorEastAsia"/>
          <w:sz w:val="22"/>
          <w:szCs w:val="22"/>
          <w:lang w:eastAsia="zh-CN"/>
        </w:rPr>
        <w:t>had been achieved.</w:t>
      </w:r>
    </w:p>
    <w:tbl>
      <w:tblPr>
        <w:tblStyle w:val="ad"/>
        <w:tblW w:w="0" w:type="auto"/>
        <w:tblLook w:val="0420" w:firstRow="1" w:lastRow="0" w:firstColumn="0" w:lastColumn="0" w:noHBand="0" w:noVBand="1"/>
      </w:tblPr>
      <w:tblGrid>
        <w:gridCol w:w="9307"/>
      </w:tblGrid>
      <w:tr w:rsidR="00942FEC" w14:paraId="068830F7" w14:textId="77777777" w:rsidTr="00942FEC">
        <w:tc>
          <w:tcPr>
            <w:tcW w:w="9307" w:type="dxa"/>
          </w:tcPr>
          <w:p w14:paraId="55F54C96" w14:textId="77777777" w:rsidR="00942FEC" w:rsidRPr="00942FEC" w:rsidRDefault="00942FEC" w:rsidP="00942FEC">
            <w:pPr>
              <w:rPr>
                <w:rFonts w:ascii="Times New Roman" w:hAnsi="Times New Roman"/>
                <w:bCs/>
                <w:iCs/>
                <w:sz w:val="22"/>
                <w:szCs w:val="22"/>
              </w:rPr>
            </w:pPr>
            <w:r w:rsidRPr="00942FEC">
              <w:rPr>
                <w:rFonts w:ascii="Times New Roman" w:hAnsi="Times New Roman"/>
                <w:bCs/>
                <w:iCs/>
                <w:sz w:val="22"/>
                <w:szCs w:val="22"/>
                <w:highlight w:val="green"/>
              </w:rPr>
              <w:t>Agreement</w:t>
            </w:r>
          </w:p>
          <w:p w14:paraId="3E87F5F4" w14:textId="77777777" w:rsidR="00942FEC" w:rsidRPr="00942FEC" w:rsidRDefault="00942FEC" w:rsidP="00942FEC">
            <w:pPr>
              <w:rPr>
                <w:rFonts w:ascii="Times New Roman" w:hAnsi="Times New Roman"/>
                <w:bCs/>
                <w:iCs/>
                <w:sz w:val="22"/>
                <w:szCs w:val="22"/>
              </w:rPr>
            </w:pPr>
            <w:r w:rsidRPr="00942FEC">
              <w:rPr>
                <w:rFonts w:ascii="Times New Roman" w:hAnsi="Times New Roman"/>
                <w:bCs/>
                <w:iCs/>
                <w:sz w:val="22"/>
                <w:szCs w:val="22"/>
              </w:rPr>
              <w:t>In Scheme 2, with regards to the triggering of SL-PRS,</w:t>
            </w:r>
          </w:p>
          <w:p w14:paraId="00F354DB" w14:textId="77777777" w:rsidR="00942FEC" w:rsidRPr="00942FEC" w:rsidRDefault="00942FEC" w:rsidP="00942FEC">
            <w:pPr>
              <w:numPr>
                <w:ilvl w:val="0"/>
                <w:numId w:val="33"/>
              </w:numPr>
              <w:rPr>
                <w:rFonts w:ascii="Times New Roman" w:hAnsi="Times New Roman"/>
                <w:bCs/>
                <w:iCs/>
                <w:sz w:val="22"/>
                <w:szCs w:val="22"/>
              </w:rPr>
            </w:pPr>
            <w:r w:rsidRPr="00942FEC">
              <w:rPr>
                <w:rFonts w:ascii="Times New Roman" w:hAnsi="Times New Roman"/>
                <w:bCs/>
                <w:iCs/>
                <w:sz w:val="22"/>
                <w:szCs w:val="22"/>
              </w:rPr>
              <w:t>Support SL-PRS transmission triggering at the physical layer by the UE’s own higher layers</w:t>
            </w:r>
          </w:p>
          <w:p w14:paraId="120B066A" w14:textId="77777777" w:rsidR="00942FEC" w:rsidRPr="00942FEC" w:rsidRDefault="00942FEC" w:rsidP="00942FEC">
            <w:pPr>
              <w:numPr>
                <w:ilvl w:val="0"/>
                <w:numId w:val="33"/>
              </w:numPr>
              <w:rPr>
                <w:rFonts w:ascii="Times New Roman" w:hAnsi="Times New Roman"/>
                <w:bCs/>
                <w:iCs/>
                <w:sz w:val="22"/>
                <w:szCs w:val="22"/>
              </w:rPr>
            </w:pPr>
            <w:r w:rsidRPr="00942FEC">
              <w:rPr>
                <w:rFonts w:ascii="Times New Roman" w:hAnsi="Times New Roman"/>
                <w:bCs/>
                <w:iCs/>
                <w:sz w:val="22"/>
                <w:szCs w:val="22"/>
                <w:highlight w:val="darkYellow"/>
              </w:rPr>
              <w:t>Working assumption</w:t>
            </w:r>
            <w:r w:rsidRPr="00942FEC">
              <w:rPr>
                <w:rFonts w:ascii="Times New Roman" w:hAnsi="Times New Roman"/>
                <w:bCs/>
                <w:iCs/>
                <w:sz w:val="22"/>
                <w:szCs w:val="22"/>
              </w:rPr>
              <w:t xml:space="preserve">: Support UE-A to request UE-B to transmit SL-PRS via lower layer signaling sent by UE-A. </w:t>
            </w:r>
          </w:p>
          <w:p w14:paraId="4C01D478" w14:textId="77777777" w:rsidR="00942FEC" w:rsidRPr="00942FEC" w:rsidRDefault="00942FEC" w:rsidP="00942FEC">
            <w:pPr>
              <w:numPr>
                <w:ilvl w:val="1"/>
                <w:numId w:val="33"/>
              </w:numPr>
              <w:rPr>
                <w:rFonts w:ascii="Times New Roman" w:hAnsi="Times New Roman"/>
                <w:bCs/>
                <w:iCs/>
                <w:sz w:val="22"/>
                <w:szCs w:val="22"/>
              </w:rPr>
            </w:pPr>
            <w:r w:rsidRPr="00942FEC">
              <w:rPr>
                <w:rFonts w:ascii="Times New Roman" w:hAnsi="Times New Roman"/>
                <w:bCs/>
                <w:iCs/>
                <w:sz w:val="22"/>
                <w:szCs w:val="22"/>
              </w:rPr>
              <w:t>Up to UE-B’s own higher layers to transmit SL-PRS in response to the lower layer request from UE-A</w:t>
            </w:r>
          </w:p>
          <w:p w14:paraId="7D40DB44" w14:textId="77777777" w:rsidR="00942FEC" w:rsidRPr="00942FEC" w:rsidRDefault="00942FEC" w:rsidP="00942FEC">
            <w:pPr>
              <w:numPr>
                <w:ilvl w:val="1"/>
                <w:numId w:val="33"/>
              </w:numPr>
              <w:rPr>
                <w:rFonts w:ascii="Times New Roman" w:hAnsi="Times New Roman"/>
                <w:bCs/>
                <w:iCs/>
                <w:sz w:val="22"/>
                <w:szCs w:val="22"/>
              </w:rPr>
            </w:pPr>
            <w:r w:rsidRPr="00942FEC">
              <w:rPr>
                <w:rFonts w:ascii="Times New Roman" w:hAnsi="Times New Roman"/>
                <w:bCs/>
                <w:iCs/>
                <w:sz w:val="22"/>
                <w:szCs w:val="22"/>
              </w:rPr>
              <w:t>FFS: Lower layer signaling corresponds to SCI, MAC-CE, or SL-PRS</w:t>
            </w:r>
          </w:p>
          <w:p w14:paraId="288B61B1" w14:textId="77777777" w:rsidR="00942FEC" w:rsidRPr="00942FEC" w:rsidRDefault="00942FEC" w:rsidP="00942FEC">
            <w:pPr>
              <w:rPr>
                <w:rFonts w:ascii="Times New Roman" w:hAnsi="Times New Roman"/>
                <w:bCs/>
                <w:sz w:val="22"/>
                <w:szCs w:val="20"/>
                <w:highlight w:val="green"/>
              </w:rPr>
            </w:pPr>
          </w:p>
          <w:p w14:paraId="31CB32BF" w14:textId="2BDF173E" w:rsidR="00942FEC" w:rsidRPr="00942FEC" w:rsidRDefault="00942FEC" w:rsidP="00942FEC">
            <w:pPr>
              <w:rPr>
                <w:rFonts w:ascii="Times New Roman" w:hAnsi="Times New Roman"/>
                <w:bCs/>
                <w:sz w:val="22"/>
                <w:szCs w:val="20"/>
              </w:rPr>
            </w:pPr>
            <w:r w:rsidRPr="00942FEC">
              <w:rPr>
                <w:rFonts w:ascii="Times New Roman" w:hAnsi="Times New Roman"/>
                <w:bCs/>
                <w:sz w:val="22"/>
                <w:szCs w:val="20"/>
                <w:highlight w:val="green"/>
              </w:rPr>
              <w:t>Agreement</w:t>
            </w:r>
          </w:p>
          <w:p w14:paraId="5B669A02" w14:textId="77777777" w:rsidR="00942FEC" w:rsidRPr="00942FEC" w:rsidRDefault="00942FEC" w:rsidP="00942FEC">
            <w:pPr>
              <w:overflowPunct w:val="0"/>
              <w:contextualSpacing/>
              <w:textAlignment w:val="baseline"/>
              <w:rPr>
                <w:rFonts w:ascii="Times New Roman" w:eastAsia="Times New Roman" w:hAnsi="Times New Roman"/>
                <w:bCs/>
                <w:sz w:val="22"/>
                <w:szCs w:val="20"/>
                <w:lang w:eastAsia="ja-JP"/>
              </w:rPr>
            </w:pPr>
            <w:r w:rsidRPr="00942FEC">
              <w:rPr>
                <w:rFonts w:ascii="Times New Roman" w:eastAsia="Times New Roman" w:hAnsi="Times New Roman"/>
                <w:bCs/>
                <w:sz w:val="22"/>
                <w:szCs w:val="20"/>
                <w:lang w:eastAsia="ja-JP"/>
              </w:rPr>
              <w:t>In Scheme 2, with regards to the triggering of SL-PRS, confirm the related WA for shared and dedicated resource pools.</w:t>
            </w:r>
          </w:p>
          <w:p w14:paraId="0A2F29A7" w14:textId="77777777" w:rsidR="00942FEC" w:rsidRPr="00942FEC" w:rsidRDefault="00942FEC" w:rsidP="00942FEC">
            <w:pPr>
              <w:numPr>
                <w:ilvl w:val="0"/>
                <w:numId w:val="19"/>
              </w:numPr>
              <w:snapToGrid w:val="0"/>
              <w:ind w:left="720"/>
              <w:rPr>
                <w:rFonts w:ascii="Times New Roman" w:eastAsia="Times New Roman" w:hAnsi="Times New Roman"/>
                <w:bCs/>
                <w:sz w:val="22"/>
                <w:szCs w:val="20"/>
              </w:rPr>
            </w:pPr>
            <w:r w:rsidRPr="00942FEC">
              <w:rPr>
                <w:rFonts w:ascii="Times New Roman" w:eastAsia="Times New Roman" w:hAnsi="Times New Roman"/>
                <w:bCs/>
                <w:sz w:val="22"/>
                <w:szCs w:val="20"/>
              </w:rPr>
              <w:t>With regards to the lower-layer signalling, support SCI associated with SL-PRS transmission</w:t>
            </w:r>
          </w:p>
          <w:p w14:paraId="4E5DA6DC" w14:textId="77777777" w:rsidR="00942FEC" w:rsidRPr="00942FEC" w:rsidRDefault="00942FEC" w:rsidP="00942FEC">
            <w:pPr>
              <w:numPr>
                <w:ilvl w:val="1"/>
                <w:numId w:val="19"/>
              </w:numPr>
              <w:snapToGrid w:val="0"/>
              <w:rPr>
                <w:rFonts w:ascii="Times New Roman" w:eastAsia="Times New Roman" w:hAnsi="Times New Roman"/>
                <w:bCs/>
                <w:sz w:val="22"/>
                <w:szCs w:val="20"/>
              </w:rPr>
            </w:pPr>
            <w:r w:rsidRPr="00942FEC">
              <w:rPr>
                <w:rFonts w:ascii="Times New Roman" w:eastAsia="Times New Roman" w:hAnsi="Times New Roman"/>
                <w:bCs/>
                <w:sz w:val="22"/>
                <w:szCs w:val="20"/>
              </w:rPr>
              <w:t>FFS: whether this is enabled by (pre)configuration</w:t>
            </w:r>
          </w:p>
          <w:p w14:paraId="1695A92F" w14:textId="517087DF" w:rsidR="00942FEC" w:rsidRPr="00942FEC" w:rsidRDefault="00942FEC" w:rsidP="00B316A2">
            <w:pPr>
              <w:numPr>
                <w:ilvl w:val="0"/>
                <w:numId w:val="19"/>
              </w:numPr>
              <w:snapToGrid w:val="0"/>
              <w:ind w:left="720"/>
              <w:rPr>
                <w:rFonts w:ascii="Times New Roman" w:eastAsia="Times New Roman" w:hAnsi="Times New Roman"/>
                <w:bCs/>
                <w:szCs w:val="20"/>
              </w:rPr>
            </w:pPr>
            <w:r w:rsidRPr="00942FEC">
              <w:rPr>
                <w:rFonts w:ascii="Times New Roman" w:eastAsia="Times New Roman" w:hAnsi="Times New Roman"/>
                <w:bCs/>
                <w:sz w:val="22"/>
                <w:szCs w:val="20"/>
              </w:rPr>
              <w:t>FFS: to support also SL-PRS</w:t>
            </w:r>
          </w:p>
        </w:tc>
      </w:tr>
    </w:tbl>
    <w:p w14:paraId="684D0388" w14:textId="346E24D7" w:rsidR="00A360B3" w:rsidRPr="00DA049E" w:rsidRDefault="00DA049E" w:rsidP="00B316A2">
      <w:pPr>
        <w:jc w:val="both"/>
        <w:rPr>
          <w:rFonts w:eastAsiaTheme="minorEastAsia"/>
          <w:sz w:val="22"/>
          <w:szCs w:val="22"/>
          <w:lang w:eastAsia="zh-CN"/>
        </w:rPr>
      </w:pPr>
      <w:r w:rsidRPr="00DA049E">
        <w:rPr>
          <w:rFonts w:eastAsiaTheme="minorEastAsia" w:hint="eastAsia"/>
          <w:sz w:val="22"/>
          <w:szCs w:val="22"/>
          <w:lang w:eastAsia="zh-CN"/>
        </w:rPr>
        <w:t>F</w:t>
      </w:r>
      <w:r w:rsidRPr="00DA049E">
        <w:rPr>
          <w:rFonts w:eastAsiaTheme="minorEastAsia"/>
          <w:sz w:val="22"/>
          <w:szCs w:val="22"/>
          <w:lang w:eastAsia="zh-CN"/>
        </w:rPr>
        <w:t>or SL-PRS transmission triggering at the physical layer by the UE’s own higher layers</w:t>
      </w:r>
      <w:r>
        <w:rPr>
          <w:rFonts w:eastAsiaTheme="minorEastAsia"/>
          <w:sz w:val="22"/>
          <w:szCs w:val="22"/>
          <w:lang w:eastAsia="zh-CN"/>
        </w:rPr>
        <w:t xml:space="preserve">, </w:t>
      </w:r>
      <w:r w:rsidRPr="00DA049E">
        <w:rPr>
          <w:rFonts w:eastAsiaTheme="minorEastAsia"/>
          <w:sz w:val="22"/>
          <w:szCs w:val="22"/>
          <w:lang w:eastAsia="zh-CN"/>
        </w:rPr>
        <w:t xml:space="preserve">SL-PRS priority </w:t>
      </w:r>
      <w:r w:rsidR="00737573">
        <w:rPr>
          <w:rFonts w:eastAsiaTheme="minorEastAsia"/>
          <w:sz w:val="22"/>
          <w:szCs w:val="22"/>
          <w:lang w:eastAsia="zh-CN"/>
        </w:rPr>
        <w:t>is</w:t>
      </w:r>
      <w:r w:rsidRPr="00DA049E">
        <w:rPr>
          <w:rFonts w:eastAsiaTheme="minorEastAsia"/>
          <w:sz w:val="22"/>
          <w:szCs w:val="22"/>
          <w:lang w:eastAsia="zh-CN"/>
        </w:rPr>
        <w:t xml:space="preserve"> provided by UE’s own higher layer based on the SL positioning service</w:t>
      </w:r>
      <w:r>
        <w:rPr>
          <w:rFonts w:eastAsiaTheme="minorEastAsia"/>
          <w:sz w:val="22"/>
          <w:szCs w:val="22"/>
          <w:lang w:eastAsia="zh-CN"/>
        </w:rPr>
        <w:t>.</w:t>
      </w:r>
    </w:p>
    <w:p w14:paraId="58EF7D2F" w14:textId="1FF5DF09" w:rsidR="00942FEC" w:rsidRDefault="00DA049E" w:rsidP="00B316A2">
      <w:pPr>
        <w:jc w:val="both"/>
        <w:rPr>
          <w:rFonts w:eastAsiaTheme="minorEastAsia"/>
          <w:sz w:val="22"/>
          <w:szCs w:val="22"/>
          <w:lang w:eastAsia="zh-CN"/>
        </w:rPr>
      </w:pPr>
      <w:r w:rsidRPr="00DA049E">
        <w:rPr>
          <w:rFonts w:eastAsiaTheme="minorEastAsia"/>
          <w:sz w:val="22"/>
          <w:szCs w:val="22"/>
          <w:lang w:eastAsia="zh-CN"/>
        </w:rPr>
        <w:t xml:space="preserve">We think the priority should always be provided by </w:t>
      </w:r>
      <w:r w:rsidR="004A24DF">
        <w:rPr>
          <w:rFonts w:eastAsiaTheme="minorEastAsia"/>
          <w:sz w:val="22"/>
          <w:szCs w:val="22"/>
          <w:lang w:eastAsia="zh-CN"/>
        </w:rPr>
        <w:t xml:space="preserve">Tx </w:t>
      </w:r>
      <w:r w:rsidRPr="00DA049E">
        <w:rPr>
          <w:rFonts w:eastAsiaTheme="minorEastAsia"/>
          <w:sz w:val="22"/>
          <w:szCs w:val="22"/>
          <w:lang w:eastAsia="zh-CN"/>
        </w:rPr>
        <w:t>UE’s own higher layer.</w:t>
      </w:r>
      <w:r>
        <w:rPr>
          <w:rFonts w:eastAsiaTheme="minorEastAsia"/>
          <w:sz w:val="22"/>
          <w:szCs w:val="22"/>
          <w:lang w:eastAsia="zh-CN"/>
        </w:rPr>
        <w:t xml:space="preserve"> </w:t>
      </w:r>
      <w:r w:rsidRPr="00DA049E">
        <w:rPr>
          <w:rFonts w:eastAsiaTheme="minorEastAsia" w:hint="eastAsia"/>
          <w:sz w:val="22"/>
          <w:szCs w:val="22"/>
          <w:lang w:eastAsia="zh-CN"/>
        </w:rPr>
        <w:t>F</w:t>
      </w:r>
      <w:r w:rsidRPr="00DA049E">
        <w:rPr>
          <w:rFonts w:eastAsiaTheme="minorEastAsia"/>
          <w:sz w:val="22"/>
          <w:szCs w:val="22"/>
          <w:lang w:eastAsia="zh-CN"/>
        </w:rPr>
        <w:t>or UE-A to request UE-B to transmit SL-PRS via lower layer signaling sent by UE-A</w:t>
      </w:r>
      <w:r>
        <w:rPr>
          <w:rFonts w:eastAsiaTheme="minorEastAsia"/>
          <w:sz w:val="22"/>
          <w:szCs w:val="22"/>
          <w:lang w:eastAsia="zh-CN"/>
        </w:rPr>
        <w:t>,</w:t>
      </w:r>
      <w:r w:rsidRPr="00DA049E">
        <w:rPr>
          <w:rFonts w:eastAsiaTheme="minorEastAsia"/>
          <w:sz w:val="22"/>
          <w:szCs w:val="22"/>
          <w:lang w:eastAsia="zh-CN"/>
        </w:rPr>
        <w:t xml:space="preserve"> SL-PRS priority </w:t>
      </w:r>
      <w:r>
        <w:rPr>
          <w:rFonts w:eastAsiaTheme="minorEastAsia"/>
          <w:sz w:val="22"/>
          <w:szCs w:val="22"/>
          <w:lang w:eastAsia="zh-CN"/>
        </w:rPr>
        <w:t>should</w:t>
      </w:r>
      <w:r w:rsidRPr="00DA049E">
        <w:rPr>
          <w:rFonts w:eastAsiaTheme="minorEastAsia"/>
          <w:sz w:val="22"/>
          <w:szCs w:val="22"/>
          <w:lang w:eastAsia="zh-CN"/>
        </w:rPr>
        <w:t xml:space="preserve"> be provided by UE</w:t>
      </w:r>
      <w:r>
        <w:rPr>
          <w:rFonts w:eastAsiaTheme="minorEastAsia"/>
          <w:sz w:val="22"/>
          <w:szCs w:val="22"/>
          <w:lang w:eastAsia="zh-CN"/>
        </w:rPr>
        <w:t>-B</w:t>
      </w:r>
      <w:r w:rsidRPr="00DA049E">
        <w:rPr>
          <w:rFonts w:eastAsiaTheme="minorEastAsia"/>
          <w:sz w:val="22"/>
          <w:szCs w:val="22"/>
          <w:lang w:eastAsia="zh-CN"/>
        </w:rPr>
        <w:t>’s own higher layer based on the SL positioning service</w:t>
      </w:r>
      <w:r>
        <w:rPr>
          <w:rFonts w:eastAsiaTheme="minorEastAsia"/>
          <w:sz w:val="22"/>
          <w:szCs w:val="22"/>
          <w:lang w:eastAsia="zh-CN"/>
        </w:rPr>
        <w:t>.</w:t>
      </w:r>
      <w:r w:rsidR="00737573">
        <w:rPr>
          <w:rFonts w:eastAsiaTheme="minorEastAsia"/>
          <w:sz w:val="22"/>
          <w:szCs w:val="22"/>
          <w:lang w:eastAsia="zh-CN"/>
        </w:rPr>
        <w:t xml:space="preserve"> T</w:t>
      </w:r>
      <w:r w:rsidR="00737573">
        <w:rPr>
          <w:rFonts w:eastAsiaTheme="minorEastAsia" w:hint="eastAsia"/>
          <w:sz w:val="22"/>
          <w:szCs w:val="22"/>
          <w:lang w:eastAsia="zh-CN"/>
        </w:rPr>
        <w:t>herefore,</w:t>
      </w:r>
      <w:r w:rsidR="00737573">
        <w:rPr>
          <w:rFonts w:eastAsiaTheme="minorEastAsia"/>
          <w:sz w:val="22"/>
          <w:szCs w:val="22"/>
          <w:lang w:eastAsia="zh-CN"/>
        </w:rPr>
        <w:t xml:space="preserve"> we have the following proposals.</w:t>
      </w:r>
    </w:p>
    <w:p w14:paraId="0863CE64" w14:textId="77777777" w:rsidR="00737573" w:rsidRDefault="00737573" w:rsidP="00B316A2">
      <w:pPr>
        <w:jc w:val="both"/>
        <w:rPr>
          <w:rFonts w:eastAsiaTheme="minorEastAsia"/>
          <w:b/>
          <w:i/>
          <w:sz w:val="22"/>
          <w:szCs w:val="22"/>
          <w:lang w:eastAsia="zh-CN"/>
        </w:rPr>
      </w:pPr>
    </w:p>
    <w:p w14:paraId="40250C59" w14:textId="367A2ED7" w:rsidR="00DA049E" w:rsidRDefault="00DA049E" w:rsidP="00B316A2">
      <w:pPr>
        <w:jc w:val="both"/>
        <w:rPr>
          <w:rFonts w:eastAsiaTheme="minorEastAsia"/>
          <w:b/>
          <w:i/>
          <w:sz w:val="22"/>
          <w:szCs w:val="22"/>
          <w:lang w:eastAsia="zh-CN"/>
        </w:rPr>
      </w:pPr>
      <w:r w:rsidRPr="00DA049E">
        <w:rPr>
          <w:rFonts w:eastAsiaTheme="minorEastAsia"/>
          <w:b/>
          <w:i/>
          <w:sz w:val="22"/>
          <w:szCs w:val="22"/>
          <w:lang w:eastAsia="zh-CN"/>
        </w:rPr>
        <w:t>Proposal 1: For UE-A to request UE-B to transmit SL-PRS via lower layer signaling sent by UE-A, SL-PRS priority should be provided by UE-B’s own higher layer based on the SL positioning service.</w:t>
      </w:r>
    </w:p>
    <w:p w14:paraId="3E307A32" w14:textId="0FE314A4" w:rsidR="004A24DF" w:rsidRDefault="004A24DF" w:rsidP="00B316A2">
      <w:pPr>
        <w:jc w:val="both"/>
        <w:rPr>
          <w:rFonts w:eastAsiaTheme="minorEastAsia"/>
          <w:b/>
          <w:i/>
          <w:sz w:val="22"/>
          <w:szCs w:val="22"/>
          <w:lang w:eastAsia="zh-CN"/>
        </w:rPr>
      </w:pPr>
      <w:r>
        <w:rPr>
          <w:rFonts w:eastAsiaTheme="minorEastAsia"/>
          <w:b/>
          <w:i/>
          <w:sz w:val="22"/>
          <w:szCs w:val="22"/>
          <w:lang w:eastAsia="zh-CN"/>
        </w:rPr>
        <w:t>Proposal 2: T</w:t>
      </w:r>
      <w:r w:rsidRPr="004A24DF">
        <w:rPr>
          <w:rFonts w:eastAsiaTheme="minorEastAsia"/>
          <w:b/>
          <w:i/>
          <w:sz w:val="22"/>
          <w:szCs w:val="22"/>
          <w:lang w:eastAsia="zh-CN"/>
        </w:rPr>
        <w:t xml:space="preserve">he priority </w:t>
      </w:r>
      <w:r>
        <w:rPr>
          <w:rFonts w:eastAsiaTheme="minorEastAsia"/>
          <w:b/>
          <w:i/>
          <w:sz w:val="22"/>
          <w:szCs w:val="22"/>
          <w:lang w:eastAsia="zh-CN"/>
        </w:rPr>
        <w:t xml:space="preserve">of SL PRS transmission </w:t>
      </w:r>
      <w:r w:rsidRPr="004A24DF">
        <w:rPr>
          <w:rFonts w:eastAsiaTheme="minorEastAsia"/>
          <w:b/>
          <w:i/>
          <w:sz w:val="22"/>
          <w:szCs w:val="22"/>
          <w:lang w:eastAsia="zh-CN"/>
        </w:rPr>
        <w:t xml:space="preserve">should always be provided by </w:t>
      </w:r>
      <w:r>
        <w:rPr>
          <w:rFonts w:eastAsiaTheme="minorEastAsia"/>
          <w:b/>
          <w:i/>
          <w:sz w:val="22"/>
          <w:szCs w:val="22"/>
          <w:lang w:eastAsia="zh-CN"/>
        </w:rPr>
        <w:t xml:space="preserve">Tx </w:t>
      </w:r>
      <w:r w:rsidRPr="004A24DF">
        <w:rPr>
          <w:rFonts w:eastAsiaTheme="minorEastAsia"/>
          <w:b/>
          <w:i/>
          <w:sz w:val="22"/>
          <w:szCs w:val="22"/>
          <w:lang w:eastAsia="zh-CN"/>
        </w:rPr>
        <w:t>UE’s own higher layer.</w:t>
      </w:r>
    </w:p>
    <w:p w14:paraId="159B8BA8" w14:textId="77777777" w:rsidR="001E0E9D" w:rsidRPr="00DA049E" w:rsidRDefault="001E0E9D" w:rsidP="00B316A2">
      <w:pPr>
        <w:jc w:val="both"/>
        <w:rPr>
          <w:rFonts w:eastAsiaTheme="minorEastAsia"/>
          <w:b/>
          <w:i/>
          <w:sz w:val="22"/>
          <w:szCs w:val="22"/>
          <w:lang w:eastAsia="zh-CN"/>
        </w:rPr>
      </w:pPr>
      <w:bookmarkStart w:id="1" w:name="_GoBack"/>
      <w:bookmarkEnd w:id="1"/>
    </w:p>
    <w:p w14:paraId="4D4DBF88" w14:textId="77777777" w:rsidR="00041F51" w:rsidRPr="00041F51" w:rsidRDefault="00041F51" w:rsidP="00041F51">
      <w:pPr>
        <w:pStyle w:val="1"/>
      </w:pPr>
      <w:r w:rsidRPr="00041F51">
        <w:lastRenderedPageBreak/>
        <w:t>Conclusion</w:t>
      </w:r>
    </w:p>
    <w:p w14:paraId="38B60FEC" w14:textId="0A8FCD88" w:rsidR="00B653F0" w:rsidRPr="009E23C1" w:rsidRDefault="00CB1564" w:rsidP="009E23C1">
      <w:pPr>
        <w:jc w:val="both"/>
        <w:rPr>
          <w:b/>
          <w:i/>
          <w:sz w:val="22"/>
          <w:lang w:eastAsia="zh-CN"/>
        </w:rPr>
      </w:pPr>
      <w:r w:rsidRPr="009E23C1">
        <w:rPr>
          <w:sz w:val="22"/>
          <w:lang w:eastAsia="zh-CN"/>
        </w:rPr>
        <w:t xml:space="preserve">In this contribution, </w:t>
      </w:r>
      <w:r w:rsidR="00B97591" w:rsidRPr="009E23C1">
        <w:rPr>
          <w:sz w:val="22"/>
          <w:lang w:eastAsia="zh-CN"/>
        </w:rPr>
        <w:t>we have following proposals:</w:t>
      </w:r>
    </w:p>
    <w:p w14:paraId="7CCC4E5C" w14:textId="77777777" w:rsidR="00DA049E" w:rsidRPr="00DA049E" w:rsidRDefault="00DA049E" w:rsidP="00DA049E">
      <w:pPr>
        <w:jc w:val="both"/>
        <w:rPr>
          <w:rFonts w:eastAsiaTheme="minorEastAsia"/>
          <w:b/>
          <w:i/>
          <w:sz w:val="22"/>
          <w:szCs w:val="22"/>
          <w:lang w:eastAsia="zh-CN"/>
        </w:rPr>
      </w:pPr>
      <w:r w:rsidRPr="00DA049E">
        <w:rPr>
          <w:rFonts w:eastAsiaTheme="minorEastAsia"/>
          <w:b/>
          <w:i/>
          <w:sz w:val="22"/>
          <w:szCs w:val="22"/>
          <w:lang w:eastAsia="zh-CN"/>
        </w:rPr>
        <w:t>Proposal 1: For UE-A to request UE-B to transmit SL-PRS via lower layer signaling sent by UE-A, SL-PRS priority should be provided by UE-B’s own higher layer based on the SL positioning service.</w:t>
      </w:r>
    </w:p>
    <w:p w14:paraId="72ACCBE3" w14:textId="77777777" w:rsidR="004A24DF" w:rsidRPr="00DA049E" w:rsidRDefault="004A24DF" w:rsidP="004A24DF">
      <w:pPr>
        <w:jc w:val="both"/>
        <w:rPr>
          <w:rFonts w:eastAsiaTheme="minorEastAsia"/>
          <w:b/>
          <w:i/>
          <w:sz w:val="22"/>
          <w:szCs w:val="22"/>
          <w:lang w:eastAsia="zh-CN"/>
        </w:rPr>
      </w:pPr>
      <w:r>
        <w:rPr>
          <w:rFonts w:eastAsiaTheme="minorEastAsia"/>
          <w:b/>
          <w:i/>
          <w:sz w:val="22"/>
          <w:szCs w:val="22"/>
          <w:lang w:eastAsia="zh-CN"/>
        </w:rPr>
        <w:t>Proposal 2: T</w:t>
      </w:r>
      <w:r w:rsidRPr="004A24DF">
        <w:rPr>
          <w:rFonts w:eastAsiaTheme="minorEastAsia"/>
          <w:b/>
          <w:i/>
          <w:sz w:val="22"/>
          <w:szCs w:val="22"/>
          <w:lang w:eastAsia="zh-CN"/>
        </w:rPr>
        <w:t xml:space="preserve">he priority </w:t>
      </w:r>
      <w:r>
        <w:rPr>
          <w:rFonts w:eastAsiaTheme="minorEastAsia"/>
          <w:b/>
          <w:i/>
          <w:sz w:val="22"/>
          <w:szCs w:val="22"/>
          <w:lang w:eastAsia="zh-CN"/>
        </w:rPr>
        <w:t xml:space="preserve">of SL PRS transmission </w:t>
      </w:r>
      <w:r w:rsidRPr="004A24DF">
        <w:rPr>
          <w:rFonts w:eastAsiaTheme="minorEastAsia"/>
          <w:b/>
          <w:i/>
          <w:sz w:val="22"/>
          <w:szCs w:val="22"/>
          <w:lang w:eastAsia="zh-CN"/>
        </w:rPr>
        <w:t xml:space="preserve">should always be provided by </w:t>
      </w:r>
      <w:r>
        <w:rPr>
          <w:rFonts w:eastAsiaTheme="minorEastAsia"/>
          <w:b/>
          <w:i/>
          <w:sz w:val="22"/>
          <w:szCs w:val="22"/>
          <w:lang w:eastAsia="zh-CN"/>
        </w:rPr>
        <w:t xml:space="preserve">Tx </w:t>
      </w:r>
      <w:r w:rsidRPr="004A24DF">
        <w:rPr>
          <w:rFonts w:eastAsiaTheme="minorEastAsia"/>
          <w:b/>
          <w:i/>
          <w:sz w:val="22"/>
          <w:szCs w:val="22"/>
          <w:lang w:eastAsia="zh-CN"/>
        </w:rPr>
        <w:t>UE’s own higher layer.</w:t>
      </w:r>
    </w:p>
    <w:p w14:paraId="628726D2" w14:textId="77777777" w:rsidR="00020512" w:rsidRPr="004A24DF" w:rsidRDefault="00020512" w:rsidP="003E7246">
      <w:pPr>
        <w:rPr>
          <w:b/>
          <w:i/>
          <w:lang w:eastAsia="zh-CN"/>
        </w:rPr>
      </w:pPr>
    </w:p>
    <w:p w14:paraId="5F87FB0A" w14:textId="77777777" w:rsidR="00041F51" w:rsidRPr="00041F51" w:rsidRDefault="00041F51" w:rsidP="00041F51">
      <w:pPr>
        <w:pStyle w:val="1"/>
      </w:pPr>
      <w:r w:rsidRPr="00041F51">
        <w:t>Reference</w:t>
      </w:r>
    </w:p>
    <w:p w14:paraId="2D212F2B" w14:textId="281CBE4C" w:rsidR="00711B2E" w:rsidRPr="00DA049E" w:rsidRDefault="00DA049E" w:rsidP="00DA049E">
      <w:pPr>
        <w:pStyle w:val="af2"/>
        <w:numPr>
          <w:ilvl w:val="0"/>
          <w:numId w:val="18"/>
        </w:numPr>
        <w:autoSpaceDE w:val="0"/>
        <w:autoSpaceDN w:val="0"/>
        <w:adjustRightInd w:val="0"/>
        <w:snapToGrid w:val="0"/>
        <w:spacing w:after="120"/>
        <w:ind w:firstLineChars="0"/>
        <w:jc w:val="both"/>
        <w:rPr>
          <w:sz w:val="22"/>
          <w:szCs w:val="20"/>
          <w:lang w:eastAsia="zh-CN"/>
        </w:rPr>
      </w:pPr>
      <w:r w:rsidRPr="00DA049E">
        <w:rPr>
          <w:sz w:val="22"/>
          <w:szCs w:val="20"/>
          <w:lang w:eastAsia="zh-CN"/>
        </w:rPr>
        <w:t>R1-2308834</w:t>
      </w:r>
      <w:r w:rsidR="009469FB" w:rsidRPr="00544EC8">
        <w:rPr>
          <w:sz w:val="22"/>
          <w:szCs w:val="20"/>
          <w:lang w:eastAsia="zh-CN"/>
        </w:rPr>
        <w:t>, “</w:t>
      </w:r>
      <w:r w:rsidRPr="00DA049E">
        <w:rPr>
          <w:sz w:val="22"/>
          <w:szCs w:val="20"/>
          <w:lang w:eastAsia="zh-CN"/>
        </w:rPr>
        <w:t>LS on SL positioning MAC agreements</w:t>
      </w:r>
      <w:r w:rsidR="009469FB" w:rsidRPr="00544EC8">
        <w:rPr>
          <w:sz w:val="22"/>
          <w:szCs w:val="20"/>
          <w:lang w:eastAsia="zh-CN"/>
        </w:rPr>
        <w:t xml:space="preserve">”, </w:t>
      </w:r>
      <w:r>
        <w:rPr>
          <w:sz w:val="22"/>
          <w:szCs w:val="20"/>
          <w:lang w:eastAsia="zh-CN"/>
        </w:rPr>
        <w:t>RAN2</w:t>
      </w:r>
      <w:r w:rsidR="009469FB" w:rsidRPr="00544EC8">
        <w:rPr>
          <w:sz w:val="22"/>
          <w:szCs w:val="20"/>
          <w:lang w:eastAsia="zh-CN"/>
        </w:rPr>
        <w:t>.</w:t>
      </w:r>
    </w:p>
    <w:sectPr w:rsidR="00711B2E" w:rsidRPr="00DA04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F5970" w14:textId="77777777" w:rsidR="00F51725" w:rsidRDefault="00F51725">
      <w:r>
        <w:separator/>
      </w:r>
    </w:p>
  </w:endnote>
  <w:endnote w:type="continuationSeparator" w:id="0">
    <w:p w14:paraId="31DE4733" w14:textId="77777777" w:rsidR="00F51725" w:rsidRDefault="00F51725">
      <w:r>
        <w:continuationSeparator/>
      </w:r>
    </w:p>
  </w:endnote>
  <w:endnote w:type="continuationNotice" w:id="1">
    <w:p w14:paraId="34A7D58D" w14:textId="77777777" w:rsidR="00F51725" w:rsidRDefault="00F517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D212C" w14:textId="77777777" w:rsidR="00F51725" w:rsidRDefault="00F51725">
      <w:r>
        <w:separator/>
      </w:r>
    </w:p>
  </w:footnote>
  <w:footnote w:type="continuationSeparator" w:id="0">
    <w:p w14:paraId="740503DD" w14:textId="77777777" w:rsidR="00F51725" w:rsidRDefault="00F51725">
      <w:r>
        <w:continuationSeparator/>
      </w:r>
    </w:p>
  </w:footnote>
  <w:footnote w:type="continuationNotice" w:id="1">
    <w:p w14:paraId="5B2D3193" w14:textId="77777777" w:rsidR="00F51725" w:rsidRDefault="00F5172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70199"/>
    <w:multiLevelType w:val="hybridMultilevel"/>
    <w:tmpl w:val="F69688F2"/>
    <w:lvl w:ilvl="0" w:tplc="5B4A9D54">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816614"/>
    <w:multiLevelType w:val="hybridMultilevel"/>
    <w:tmpl w:val="901A9DB8"/>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0"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3E4075B"/>
    <w:multiLevelType w:val="hybridMultilevel"/>
    <w:tmpl w:val="990CFA42"/>
    <w:lvl w:ilvl="0" w:tplc="5B4A9D5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AD172A"/>
    <w:multiLevelType w:val="hybridMultilevel"/>
    <w:tmpl w:val="D2161E5E"/>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24"/>
  </w:num>
  <w:num w:numId="4">
    <w:abstractNumId w:val="25"/>
  </w:num>
  <w:num w:numId="5">
    <w:abstractNumId w:val="19"/>
  </w:num>
  <w:num w:numId="6">
    <w:abstractNumId w:val="14"/>
  </w:num>
  <w:num w:numId="7">
    <w:abstractNumId w:val="27"/>
  </w:num>
  <w:num w:numId="8">
    <w:abstractNumId w:val="0"/>
  </w:num>
  <w:num w:numId="9">
    <w:abstractNumId w:val="16"/>
  </w:num>
  <w:num w:numId="10">
    <w:abstractNumId w:val="2"/>
  </w:num>
  <w:num w:numId="11">
    <w:abstractNumId w:val="21"/>
  </w:num>
  <w:num w:numId="12">
    <w:abstractNumId w:val="13"/>
  </w:num>
  <w:num w:numId="13">
    <w:abstractNumId w:val="22"/>
  </w:num>
  <w:num w:numId="14">
    <w:abstractNumId w:val="17"/>
  </w:num>
  <w:num w:numId="15">
    <w:abstractNumId w:val="7"/>
  </w:num>
  <w:num w:numId="16">
    <w:abstractNumId w:val="12"/>
  </w:num>
  <w:num w:numId="17">
    <w:abstractNumId w:val="18"/>
  </w:num>
  <w:num w:numId="18">
    <w:abstractNumId w:val="8"/>
  </w:num>
  <w:num w:numId="19">
    <w:abstractNumId w:val="4"/>
  </w:num>
  <w:num w:numId="20">
    <w:abstractNumId w:val="6"/>
  </w:num>
  <w:num w:numId="21">
    <w:abstractNumId w:val="10"/>
  </w:num>
  <w:num w:numId="22">
    <w:abstractNumId w:val="26"/>
  </w:num>
  <w:num w:numId="23">
    <w:abstractNumId w:val="1"/>
  </w:num>
  <w:num w:numId="24">
    <w:abstractNumId w:val="20"/>
  </w:num>
  <w:num w:numId="25">
    <w:abstractNumId w:val="28"/>
  </w:num>
  <w:num w:numId="26">
    <w:abstractNumId w:val="23"/>
  </w:num>
  <w:num w:numId="27">
    <w:abstractNumId w:val="5"/>
  </w:num>
  <w:num w:numId="28">
    <w:abstractNumId w:val="15"/>
  </w:num>
  <w:num w:numId="29">
    <w:abstractNumId w:val="19"/>
  </w:num>
  <w:num w:numId="30">
    <w:abstractNumId w:val="19"/>
  </w:num>
  <w:num w:numId="31">
    <w:abstractNumId w:val="19"/>
  </w:num>
  <w:num w:numId="32">
    <w:abstractNumId w:val="9"/>
  </w:num>
  <w:num w:numId="33">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A57"/>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12"/>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4F98"/>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7A"/>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5E58"/>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C7EA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85D"/>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271"/>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510"/>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226"/>
    <w:rsid w:val="00167496"/>
    <w:rsid w:val="0016754A"/>
    <w:rsid w:val="00167690"/>
    <w:rsid w:val="00167B6F"/>
    <w:rsid w:val="00167CC3"/>
    <w:rsid w:val="00167F5A"/>
    <w:rsid w:val="001707F6"/>
    <w:rsid w:val="00170834"/>
    <w:rsid w:val="00170D95"/>
    <w:rsid w:val="00171143"/>
    <w:rsid w:val="00171238"/>
    <w:rsid w:val="0017137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50B"/>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9D"/>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10"/>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505"/>
    <w:rsid w:val="002039C7"/>
    <w:rsid w:val="00204032"/>
    <w:rsid w:val="0020404A"/>
    <w:rsid w:val="00204278"/>
    <w:rsid w:val="0020452E"/>
    <w:rsid w:val="00204BAD"/>
    <w:rsid w:val="00204D60"/>
    <w:rsid w:val="002050DC"/>
    <w:rsid w:val="00205627"/>
    <w:rsid w:val="002056BC"/>
    <w:rsid w:val="002056D0"/>
    <w:rsid w:val="00205892"/>
    <w:rsid w:val="00205C2A"/>
    <w:rsid w:val="00205F76"/>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9B2"/>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4A"/>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DD8"/>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81C"/>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1C"/>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8"/>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0ED"/>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96"/>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6C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1BAB"/>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1C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A3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29"/>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4DF"/>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968"/>
    <w:rsid w:val="004A7DBE"/>
    <w:rsid w:val="004B0290"/>
    <w:rsid w:val="004B0309"/>
    <w:rsid w:val="004B0619"/>
    <w:rsid w:val="004B0A5F"/>
    <w:rsid w:val="004B0BD4"/>
    <w:rsid w:val="004B0C87"/>
    <w:rsid w:val="004B0CE0"/>
    <w:rsid w:val="004B179A"/>
    <w:rsid w:val="004B1A09"/>
    <w:rsid w:val="004B1BFF"/>
    <w:rsid w:val="004B2091"/>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95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869"/>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07"/>
    <w:rsid w:val="005433B3"/>
    <w:rsid w:val="0054343A"/>
    <w:rsid w:val="00543974"/>
    <w:rsid w:val="00543BAD"/>
    <w:rsid w:val="00543EBF"/>
    <w:rsid w:val="00543EEE"/>
    <w:rsid w:val="00543F16"/>
    <w:rsid w:val="00544111"/>
    <w:rsid w:val="00544ABA"/>
    <w:rsid w:val="00544B73"/>
    <w:rsid w:val="00544C99"/>
    <w:rsid w:val="00544E14"/>
    <w:rsid w:val="00544EC8"/>
    <w:rsid w:val="00545073"/>
    <w:rsid w:val="00545234"/>
    <w:rsid w:val="005456C4"/>
    <w:rsid w:val="00545856"/>
    <w:rsid w:val="0054593A"/>
    <w:rsid w:val="00545F7E"/>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131"/>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BDC"/>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1BC"/>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5AC"/>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31"/>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0D56"/>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6F36"/>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77"/>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33D"/>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5B24"/>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16"/>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719"/>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2EE"/>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0F3E"/>
    <w:rsid w:val="00711340"/>
    <w:rsid w:val="0071139F"/>
    <w:rsid w:val="007113D4"/>
    <w:rsid w:val="00711882"/>
    <w:rsid w:val="00711945"/>
    <w:rsid w:val="00711AC7"/>
    <w:rsid w:val="00711B2E"/>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14C"/>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73"/>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5C"/>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51"/>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464"/>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2E49"/>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96B"/>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2FEC"/>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9FB"/>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AD1"/>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6B6"/>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7E3"/>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A8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A53"/>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0B3"/>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2DE"/>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246"/>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CDB"/>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19"/>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6A2"/>
    <w:rsid w:val="00B3174D"/>
    <w:rsid w:val="00B317F3"/>
    <w:rsid w:val="00B31983"/>
    <w:rsid w:val="00B31AA6"/>
    <w:rsid w:val="00B31DBF"/>
    <w:rsid w:val="00B31EE5"/>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4CB5"/>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1EAA"/>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3F7"/>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26"/>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4E9"/>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58E"/>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B4F"/>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A2"/>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A7E"/>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86F"/>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5FE8"/>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49E"/>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28"/>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79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BAD"/>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038"/>
    <w:rsid w:val="00E652E2"/>
    <w:rsid w:val="00E65512"/>
    <w:rsid w:val="00E65523"/>
    <w:rsid w:val="00E65826"/>
    <w:rsid w:val="00E659A0"/>
    <w:rsid w:val="00E65DEE"/>
    <w:rsid w:val="00E65F9A"/>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186"/>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CC"/>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DCD"/>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6C5E"/>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6BF"/>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A0D"/>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D3A"/>
    <w:rsid w:val="00F43F0C"/>
    <w:rsid w:val="00F43F5C"/>
    <w:rsid w:val="00F44016"/>
    <w:rsid w:val="00F44363"/>
    <w:rsid w:val="00F446DB"/>
    <w:rsid w:val="00F44D95"/>
    <w:rsid w:val="00F44E62"/>
    <w:rsid w:val="00F44EC5"/>
    <w:rsid w:val="00F44EFB"/>
    <w:rsid w:val="00F4528F"/>
    <w:rsid w:val="00F45F46"/>
    <w:rsid w:val="00F45F9C"/>
    <w:rsid w:val="00F4641C"/>
    <w:rsid w:val="00F465D6"/>
    <w:rsid w:val="00F47498"/>
    <w:rsid w:val="00F5036E"/>
    <w:rsid w:val="00F503EA"/>
    <w:rsid w:val="00F505D9"/>
    <w:rsid w:val="00F512B2"/>
    <w:rsid w:val="00F5144F"/>
    <w:rsid w:val="00F51725"/>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8C1"/>
    <w:rsid w:val="00F85996"/>
    <w:rsid w:val="00F85AC6"/>
    <w:rsid w:val="00F86044"/>
    <w:rsid w:val="00F860E8"/>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0A"/>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C1"/>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7">
    <w:name w:val="List Bullet"/>
    <w:basedOn w:val="a8"/>
    <w:rsid w:val="000B06DB"/>
    <w:pPr>
      <w:spacing w:after="180"/>
      <w:ind w:left="568" w:hanging="284"/>
    </w:pPr>
    <w:rPr>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qFormat/>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ascii="Times" w:eastAsia="Batang" w:hAnsi="Times"/>
      <w:b/>
      <w:szCs w:val="24"/>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rFonts w:ascii="Times" w:eastAsia="Batang" w:hAnsi="Times"/>
      <w:b/>
      <w:bCs/>
      <w:sz w:val="28"/>
      <w:szCs w:val="28"/>
      <w:lang w:val="en-GB"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val="en-GB" w:eastAsia="en-US"/>
    </w:rPr>
  </w:style>
  <w:style w:type="character" w:customStyle="1" w:styleId="RAN1bullet3Char">
    <w:name w:val="RAN1 bullet3 Char"/>
    <w:link w:val="RAN1bullet3"/>
    <w:rsid w:val="00BD1C75"/>
    <w:rPr>
      <w:rFonts w:ascii="Times" w:eastAsia="Batang" w:hAnsi="Times"/>
      <w:lang w:val="en-GB"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rFonts w:ascii="Times" w:eastAsia="Batang" w:hAnsi="Times"/>
      <w:b/>
      <w:bCs/>
      <w:sz w:val="24"/>
      <w:szCs w:val="24"/>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709551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C87C4-A14E-4B0E-9191-C06E92D1A118}">
  <ds:schemaRefs>
    <ds:schemaRef ds:uri="http://schemas.openxmlformats.org/officeDocument/2006/bibliography"/>
  </ds:schemaRefs>
</ds:datastoreItem>
</file>

<file path=customXml/itemProps2.xml><?xml version="1.0" encoding="utf-8"?>
<ds:datastoreItem xmlns:ds="http://schemas.openxmlformats.org/officeDocument/2006/customXml" ds:itemID="{65F1E9C5-4F8C-47CC-8BE1-D3DF3708AC49}">
  <ds:schemaRefs>
    <ds:schemaRef ds:uri="http://schemas.openxmlformats.org/officeDocument/2006/bibliography"/>
  </ds:schemaRefs>
</ds:datastoreItem>
</file>

<file path=customXml/itemProps3.xml><?xml version="1.0" encoding="utf-8"?>
<ds:datastoreItem xmlns:ds="http://schemas.openxmlformats.org/officeDocument/2006/customXml" ds:itemID="{E2455986-D7EC-4B98-8E53-F7B3949D074C}">
  <ds:schemaRefs>
    <ds:schemaRef ds:uri="http://schemas.openxmlformats.org/officeDocument/2006/bibliography"/>
  </ds:schemaRefs>
</ds:datastoreItem>
</file>

<file path=customXml/itemProps4.xml><?xml version="1.0" encoding="utf-8"?>
<ds:datastoreItem xmlns:ds="http://schemas.openxmlformats.org/officeDocument/2006/customXml" ds:itemID="{6B8EA1FA-51D1-4917-B7DD-C7DA39D5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2</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142</cp:revision>
  <cp:lastPrinted>2015-03-27T14:25:00Z</cp:lastPrinted>
  <dcterms:created xsi:type="dcterms:W3CDTF">2022-01-11T09:31:00Z</dcterms:created>
  <dcterms:modified xsi:type="dcterms:W3CDTF">2023-09-27T08:04:00Z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